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7777777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641B0">
        <w:rPr>
          <w:rFonts w:asciiTheme="minorHAnsi" w:hAnsiTheme="minorHAnsi"/>
          <w:b/>
          <w:u w:val="single"/>
        </w:rPr>
        <w:t>Template for Questions for Final</w:t>
      </w:r>
    </w:p>
    <w:p w14:paraId="774B9A7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356CA4C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</w:t>
      </w:r>
      <w:r w:rsidR="008C1C1D">
        <w:rPr>
          <w:rFonts w:asciiTheme="minorHAnsi" w:hAnsiTheme="minorHAnsi"/>
          <w:b/>
        </w:rPr>
        <w:t>8</w:t>
      </w:r>
      <w:r w:rsidR="002D3F56">
        <w:rPr>
          <w:rFonts w:asciiTheme="minorHAnsi" w:hAnsiTheme="minorHAnsi"/>
          <w:b/>
        </w:rPr>
        <w:t xml:space="preserve">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313B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Bed 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79E93A3" w14:textId="77777777" w:rsidR="008549BD" w:rsidRDefault="008549BD" w:rsidP="008313B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992AE21" w14:textId="77777777" w:rsidR="008549BD" w:rsidRDefault="008549BD" w:rsidP="008313B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window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642D8DD7" w14:textId="77777777" w:rsidTr="008549BD">
        <w:trPr>
          <w:trHeight w:val="412"/>
        </w:trPr>
        <w:tc>
          <w:tcPr>
            <w:tcW w:w="571" w:type="dxa"/>
          </w:tcPr>
          <w:p w14:paraId="4EDBE23A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6482A13C" w14:textId="7D99D82A" w:rsidR="008641B0" w:rsidRDefault="000B310E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describe what you might notice when you arrive at Manly Lagoon, name an odour and a man-made feature. </w:t>
            </w:r>
          </w:p>
        </w:tc>
        <w:tc>
          <w:tcPr>
            <w:tcW w:w="4543" w:type="dxa"/>
          </w:tcPr>
          <w:p w14:paraId="027076A8" w14:textId="3526A614" w:rsidR="008641B0" w:rsidRDefault="000B310E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‘In case you couldn’t tell by the smell of sewage, there are warning signs.’</w:t>
            </w:r>
          </w:p>
        </w:tc>
        <w:tc>
          <w:tcPr>
            <w:tcW w:w="4560" w:type="dxa"/>
          </w:tcPr>
          <w:p w14:paraId="15597EBD" w14:textId="77777777" w:rsidR="008641B0" w:rsidRDefault="000B310E" w:rsidP="008313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Smell of sewage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F84C82D" w14:textId="0DC70CD0" w:rsidR="000B310E" w:rsidRDefault="000B310E" w:rsidP="008313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Warning signs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14002239" w14:textId="796CC93A" w:rsidR="008641B0" w:rsidRDefault="000B310E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11</w:t>
            </w: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B17A7DE" w14:textId="486321DE" w:rsidR="008641B0" w:rsidRDefault="000B310E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occupation does Lottie want for her future and what focus does this job have?  </w:t>
            </w:r>
          </w:p>
        </w:tc>
        <w:tc>
          <w:tcPr>
            <w:tcW w:w="4543" w:type="dxa"/>
          </w:tcPr>
          <w:p w14:paraId="458FB089" w14:textId="2377E151" w:rsidR="008641B0" w:rsidRDefault="000B310E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‘When I grow up I’m going to be an entomologist </w:t>
            </w:r>
            <w:r w:rsidR="00E420D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that</w:t>
            </w:r>
            <w:r w:rsidR="00E420D5">
              <w:rPr>
                <w:rFonts w:asciiTheme="minorHAnsi" w:hAnsiTheme="minorHAnsi"/>
              </w:rPr>
              <w:t xml:space="preserve">’s an insect scientist.’ </w:t>
            </w:r>
          </w:p>
        </w:tc>
        <w:tc>
          <w:tcPr>
            <w:tcW w:w="4560" w:type="dxa"/>
          </w:tcPr>
          <w:p w14:paraId="4DA5FF3D" w14:textId="5221B37C" w:rsidR="008641B0" w:rsidRDefault="000B310E" w:rsidP="008313B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Entomologist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4745D26" w14:textId="0D715521" w:rsidR="000B310E" w:rsidRDefault="000B310E" w:rsidP="008313B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Study of insects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6F264B6D" w14:textId="2B755271" w:rsidR="008641B0" w:rsidRDefault="000B310E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12</w:t>
            </w:r>
          </w:p>
        </w:tc>
      </w:tr>
      <w:tr w:rsidR="008641B0" w14:paraId="4392374E" w14:textId="77777777" w:rsidTr="008549BD">
        <w:trPr>
          <w:trHeight w:val="412"/>
        </w:trPr>
        <w:tc>
          <w:tcPr>
            <w:tcW w:w="571" w:type="dxa"/>
          </w:tcPr>
          <w:p w14:paraId="4BB0F2F3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5E6521C0" w14:textId="1AF9B76F" w:rsidR="008641B0" w:rsidRDefault="00E420D5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‘Noahs’ rhyming slang for?  What is the phrase that rhymes?  </w:t>
            </w:r>
          </w:p>
        </w:tc>
        <w:tc>
          <w:tcPr>
            <w:tcW w:w="4543" w:type="dxa"/>
          </w:tcPr>
          <w:p w14:paraId="68CCBBE8" w14:textId="65E2D1EE" w:rsidR="008641B0" w:rsidRDefault="00E420D5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‘Surfers call sharks ‘Noahs’.   It’s rhyming slang.  Noah’s Ark = Shark.  </w:t>
            </w:r>
          </w:p>
        </w:tc>
        <w:tc>
          <w:tcPr>
            <w:tcW w:w="4560" w:type="dxa"/>
          </w:tcPr>
          <w:p w14:paraId="668BFBDF" w14:textId="72152DFE" w:rsidR="008641B0" w:rsidRDefault="00E420D5" w:rsidP="008313B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Sharks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151A879" w14:textId="516329C1" w:rsidR="00E420D5" w:rsidRDefault="00E420D5" w:rsidP="008313B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Noah’s Ark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4B8E0BC" w14:textId="7C93BE3E" w:rsidR="008641B0" w:rsidRDefault="00E420D5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25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22630FB1" w14:textId="086020FE" w:rsidR="008641B0" w:rsidRDefault="00E420D5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two reasons why Albi is at Jack’s house so much?  </w:t>
            </w:r>
          </w:p>
        </w:tc>
        <w:tc>
          <w:tcPr>
            <w:tcW w:w="4543" w:type="dxa"/>
          </w:tcPr>
          <w:p w14:paraId="70E6B2D1" w14:textId="77777777" w:rsidR="008313B2" w:rsidRDefault="008313B2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‘He’s sixteen and finished school last year to do a TAFE course in mechanics, but the semester hasn’t started yet, he’s got lots of free time.’</w:t>
            </w:r>
          </w:p>
          <w:p w14:paraId="4D5DC38E" w14:textId="385E6A7D" w:rsidR="008313B2" w:rsidRDefault="008313B2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‘but his place doesn’t have an Xbox so we see him nearly every day whether we like it or not.’</w:t>
            </w:r>
          </w:p>
        </w:tc>
        <w:tc>
          <w:tcPr>
            <w:tcW w:w="4560" w:type="dxa"/>
          </w:tcPr>
          <w:p w14:paraId="42BFA96C" w14:textId="7F910D6C" w:rsidR="008641B0" w:rsidRDefault="00E420D5" w:rsidP="0083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His place doesn’t have an Xbox / to play the Xbox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123F8A7" w14:textId="146D72B0" w:rsidR="00E420D5" w:rsidRDefault="00E420D5" w:rsidP="008313B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He’s got lots of free tome because his TAFE semester has not started. </w:t>
            </w:r>
            <w:r w:rsidR="007068DB">
              <w:rPr>
                <w:rFonts w:asciiTheme="minorHAnsi" w:hAnsiTheme="minorHAnsi"/>
              </w:rPr>
              <w:t xml:space="preserve">1 </w:t>
            </w:r>
            <w:proofErr w:type="spellStart"/>
            <w:r w:rsidR="007068DB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7C06DEE1" w14:textId="56A7552F" w:rsidR="008641B0" w:rsidRDefault="00E420D5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40-41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37A880CB" w14:textId="00172A9B" w:rsidR="008641B0" w:rsidRDefault="00E3783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find out at the beginning of the story that Noah’s and Jack’s mothers are both distracted from their sons at home.  What is the </w:t>
            </w:r>
            <w:r w:rsidR="003840E6">
              <w:rPr>
                <w:rFonts w:asciiTheme="minorHAnsi" w:hAnsiTheme="minorHAnsi"/>
              </w:rPr>
              <w:t xml:space="preserve">same </w:t>
            </w:r>
            <w:r>
              <w:rPr>
                <w:rFonts w:asciiTheme="minorHAnsi" w:hAnsiTheme="minorHAnsi"/>
              </w:rPr>
              <w:t>cause of this distraction</w:t>
            </w:r>
            <w:r w:rsidR="003840E6">
              <w:rPr>
                <w:rFonts w:asciiTheme="minorHAnsi" w:hAnsiTheme="minorHAnsi"/>
              </w:rPr>
              <w:t xml:space="preserve"> for them both</w:t>
            </w:r>
            <w:r>
              <w:rPr>
                <w:rFonts w:asciiTheme="minorHAnsi" w:hAnsiTheme="minorHAnsi"/>
              </w:rPr>
              <w:t xml:space="preserve">?  </w:t>
            </w:r>
          </w:p>
        </w:tc>
        <w:tc>
          <w:tcPr>
            <w:tcW w:w="4543" w:type="dxa"/>
          </w:tcPr>
          <w:p w14:paraId="3AFF1A7E" w14:textId="77777777" w:rsidR="008641B0" w:rsidRDefault="003840E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‘Don’t be cheeky Noah.  It’s work. </w:t>
            </w:r>
          </w:p>
          <w:p w14:paraId="5661C6C8" w14:textId="48ACBA50" w:rsidR="003840E6" w:rsidRDefault="003840E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‘and she’s half asleep from staying up all night at work.  </w:t>
            </w:r>
          </w:p>
        </w:tc>
        <w:tc>
          <w:tcPr>
            <w:tcW w:w="4560" w:type="dxa"/>
          </w:tcPr>
          <w:p w14:paraId="0013DB19" w14:textId="526D23F8" w:rsidR="008641B0" w:rsidRDefault="00E3783D" w:rsidP="00E3783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2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14C90BE7" w14:textId="5A285843" w:rsidR="008641B0" w:rsidRDefault="003840E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22, 58-59</w:t>
            </w: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4546" w:type="dxa"/>
          </w:tcPr>
          <w:p w14:paraId="0D5E17F1" w14:textId="6D39A44E" w:rsidR="008641B0" w:rsidRDefault="00F7492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It’s Saturday and Noah </w:t>
            </w:r>
            <w:proofErr w:type="gramStart"/>
            <w:r>
              <w:rPr>
                <w:rFonts w:asciiTheme="minorHAnsi" w:hAnsiTheme="minorHAnsi"/>
              </w:rPr>
              <w:t>doesn’t</w:t>
            </w:r>
            <w:proofErr w:type="gramEnd"/>
            <w:r>
              <w:rPr>
                <w:rFonts w:asciiTheme="minorHAnsi" w:hAnsiTheme="minorHAnsi"/>
              </w:rPr>
              <w:t xml:space="preserve"> go surfing because the surf is flat.  Name two things that he does that day instead.  </w:t>
            </w:r>
          </w:p>
        </w:tc>
        <w:tc>
          <w:tcPr>
            <w:tcW w:w="4543" w:type="dxa"/>
          </w:tcPr>
          <w:p w14:paraId="6DC920C9" w14:textId="77777777" w:rsidR="008641B0" w:rsidRDefault="008641B0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6C9FE3F5" w14:textId="77777777" w:rsidR="008641B0" w:rsidRDefault="00F7492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Two of the following – 2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0A4B9E5E" w14:textId="77777777" w:rsidR="00F74926" w:rsidRDefault="00F74926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Helps his dad make pancakes</w:t>
            </w:r>
          </w:p>
          <w:p w14:paraId="4FC4F6C5" w14:textId="77777777" w:rsidR="00F74926" w:rsidRDefault="00F74926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Eats pancakes with his dad</w:t>
            </w:r>
          </w:p>
          <w:p w14:paraId="4207C641" w14:textId="28057061" w:rsidR="00F74926" w:rsidRDefault="00F74926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Watches a surfing comp on the iPad </w:t>
            </w:r>
          </w:p>
          <w:p w14:paraId="66CC2ED0" w14:textId="77777777" w:rsidR="00F74926" w:rsidRDefault="007E638A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Plays guitar</w:t>
            </w:r>
          </w:p>
          <w:p w14:paraId="1F0901A9" w14:textId="77777777" w:rsidR="007E638A" w:rsidRDefault="007E638A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Reads Jacks letter </w:t>
            </w:r>
          </w:p>
          <w:p w14:paraId="368D788C" w14:textId="77777777" w:rsidR="007E638A" w:rsidRDefault="007E638A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Writes a letter to Jack </w:t>
            </w:r>
          </w:p>
          <w:p w14:paraId="57FBAD9D" w14:textId="75761126" w:rsidR="007E638A" w:rsidRDefault="007E638A" w:rsidP="00F749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Goes for a swim</w:t>
            </w:r>
          </w:p>
        </w:tc>
        <w:tc>
          <w:tcPr>
            <w:tcW w:w="1092" w:type="dxa"/>
          </w:tcPr>
          <w:p w14:paraId="6D403DC5" w14:textId="581C2354" w:rsidR="008641B0" w:rsidRDefault="00F7492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79-84</w:t>
            </w: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CB6744" w14:textId="36374890" w:rsidR="008641B0" w:rsidRDefault="007E638A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excuse does Lottie give Noah when she doesn’t want to meet up at her house and what is the real reason?</w:t>
            </w:r>
          </w:p>
        </w:tc>
        <w:tc>
          <w:tcPr>
            <w:tcW w:w="4543" w:type="dxa"/>
          </w:tcPr>
          <w:p w14:paraId="0A4541B2" w14:textId="26AFECF5" w:rsidR="008641B0" w:rsidRDefault="007E638A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get nervous when I think of Noah coming to my house, and seeing all the junk.  Can we go to yours? I say.  My house is getting renovations. </w:t>
            </w:r>
          </w:p>
        </w:tc>
        <w:tc>
          <w:tcPr>
            <w:tcW w:w="4560" w:type="dxa"/>
          </w:tcPr>
          <w:p w14:paraId="4F00C0E6" w14:textId="79B50D87" w:rsidR="007E638A" w:rsidRDefault="007E638A" w:rsidP="007E638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house is being renovated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1DF600AA" w14:textId="7FA13F6B" w:rsidR="007E638A" w:rsidRPr="007E638A" w:rsidRDefault="007E638A" w:rsidP="007E638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Seeing all the junk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18439AD" w14:textId="3314C198" w:rsidR="008641B0" w:rsidRDefault="007E638A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106</w:t>
            </w:r>
          </w:p>
        </w:tc>
      </w:tr>
      <w:tr w:rsidR="008641B0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5D090AE5" w14:textId="3BD5C011" w:rsidR="008641B0" w:rsidRDefault="007E638A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does Lottie help Noah on the bus trip to the gallery</w:t>
            </w:r>
            <w:r w:rsidR="004537D6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4543" w:type="dxa"/>
          </w:tcPr>
          <w:p w14:paraId="3EF3D426" w14:textId="3BCB5C76" w:rsidR="008641B0" w:rsidRDefault="004537D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Lottie taps Mr M across the aisle and whispers something in his ear.  Mr M stands up and claps.  ‘Harley! Stop playing corners this second, or you can come and sit with me!’</w:t>
            </w:r>
          </w:p>
        </w:tc>
        <w:tc>
          <w:tcPr>
            <w:tcW w:w="4560" w:type="dxa"/>
          </w:tcPr>
          <w:p w14:paraId="337BE390" w14:textId="77777777" w:rsidR="008641B0" w:rsidRDefault="004537D6" w:rsidP="004537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 tells Mr M that Harley is hurting Noah.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B1E914B" w14:textId="5BB87CB8" w:rsidR="004537D6" w:rsidRDefault="004537D6" w:rsidP="004537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 M tells Harley to stop. </w:t>
            </w:r>
            <w:r w:rsidR="002647EF">
              <w:rPr>
                <w:rFonts w:asciiTheme="minorHAnsi" w:hAnsiTheme="minorHAnsi"/>
              </w:rPr>
              <w:t xml:space="preserve">1 </w:t>
            </w:r>
            <w:proofErr w:type="spellStart"/>
            <w:r w:rsidR="002647EF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4EB8BBC4" w14:textId="0733C282" w:rsidR="008641B0" w:rsidRDefault="00A76FF2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 </w:t>
            </w:r>
            <w:r w:rsidR="004537D6">
              <w:rPr>
                <w:rFonts w:asciiTheme="minorHAnsi" w:hAnsiTheme="minorHAnsi"/>
              </w:rPr>
              <w:t>145</w:t>
            </w:r>
          </w:p>
        </w:tc>
      </w:tr>
      <w:tr w:rsidR="008641B0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77777777" w:rsidR="008641B0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71057985" w14:textId="771A0284" w:rsidR="008641B0" w:rsidRDefault="004537D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finally makes Lottie’s dad clean up?  </w:t>
            </w:r>
          </w:p>
        </w:tc>
        <w:tc>
          <w:tcPr>
            <w:tcW w:w="4543" w:type="dxa"/>
          </w:tcPr>
          <w:p w14:paraId="7A13DCC6" w14:textId="4CA87EEC" w:rsidR="008641B0" w:rsidRDefault="004537D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council are forcing me to clean up.</w:t>
            </w:r>
          </w:p>
        </w:tc>
        <w:tc>
          <w:tcPr>
            <w:tcW w:w="4560" w:type="dxa"/>
          </w:tcPr>
          <w:p w14:paraId="670982B3" w14:textId="58DE7698" w:rsidR="008641B0" w:rsidRDefault="004537D6" w:rsidP="004537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letter from the council</w:t>
            </w:r>
            <w:r w:rsidR="007068DB">
              <w:rPr>
                <w:rFonts w:asciiTheme="minorHAnsi" w:hAnsiTheme="minorHAnsi"/>
              </w:rPr>
              <w:t xml:space="preserve"> 2pt</w:t>
            </w:r>
          </w:p>
        </w:tc>
        <w:tc>
          <w:tcPr>
            <w:tcW w:w="1092" w:type="dxa"/>
          </w:tcPr>
          <w:p w14:paraId="72E80715" w14:textId="5087EFB6" w:rsidR="008641B0" w:rsidRDefault="004537D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161</w:t>
            </w:r>
          </w:p>
        </w:tc>
      </w:tr>
      <w:tr w:rsidR="008549BD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7C3AE51F" w14:textId="596E8747" w:rsidR="008549BD" w:rsidRDefault="004537D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</w:t>
            </w:r>
            <w:r w:rsidR="002647EF">
              <w:rPr>
                <w:rFonts w:asciiTheme="minorHAnsi" w:hAnsiTheme="minorHAnsi"/>
              </w:rPr>
              <w:t xml:space="preserve">parts of </w:t>
            </w:r>
            <w:r>
              <w:rPr>
                <w:rFonts w:asciiTheme="minorHAnsi" w:hAnsiTheme="minorHAnsi"/>
              </w:rPr>
              <w:t xml:space="preserve">Lottie’s new </w:t>
            </w:r>
            <w:r w:rsidR="002647EF">
              <w:rPr>
                <w:rFonts w:asciiTheme="minorHAnsi" w:hAnsiTheme="minorHAnsi"/>
              </w:rPr>
              <w:t>apartment</w:t>
            </w:r>
            <w:r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4543" w:type="dxa"/>
          </w:tcPr>
          <w:p w14:paraId="373671C3" w14:textId="77777777" w:rsidR="008549BD" w:rsidRDefault="002647EF" w:rsidP="002647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moved into the apartment with the red door.  It’s light and sunny and my bedroom has striped blue and white wallpaper. </w:t>
            </w:r>
          </w:p>
          <w:p w14:paraId="7A74DC9B" w14:textId="4995B2BC" w:rsidR="002647EF" w:rsidRDefault="002647EF" w:rsidP="002647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Dad’s on the balcony.  </w:t>
            </w:r>
          </w:p>
        </w:tc>
        <w:tc>
          <w:tcPr>
            <w:tcW w:w="4560" w:type="dxa"/>
          </w:tcPr>
          <w:p w14:paraId="5349BF19" w14:textId="1C0ECF71" w:rsidR="007068DB" w:rsidRDefault="007068DB" w:rsidP="007068D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of the following – 2 pt</w:t>
            </w:r>
          </w:p>
          <w:p w14:paraId="73024437" w14:textId="69789DC7" w:rsidR="002647EF" w:rsidRDefault="002647EF" w:rsidP="004537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 door</w:t>
            </w:r>
          </w:p>
          <w:p w14:paraId="625FFA7F" w14:textId="02BEF679" w:rsidR="008549BD" w:rsidRDefault="004537D6" w:rsidP="004537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Light and sunny </w:t>
            </w:r>
          </w:p>
          <w:p w14:paraId="349CBF3D" w14:textId="77777777" w:rsidR="004537D6" w:rsidRDefault="004537D6" w:rsidP="004537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Striped blue and white wallpaper</w:t>
            </w:r>
          </w:p>
          <w:p w14:paraId="70401A5F" w14:textId="5DB74ED4" w:rsidR="002647EF" w:rsidRDefault="002647EF" w:rsidP="004537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balcony</w:t>
            </w:r>
          </w:p>
        </w:tc>
        <w:tc>
          <w:tcPr>
            <w:tcW w:w="1092" w:type="dxa"/>
          </w:tcPr>
          <w:p w14:paraId="66409649" w14:textId="2A5CEDAB" w:rsidR="008549BD" w:rsidRDefault="004537D6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204</w:t>
            </w:r>
          </w:p>
        </w:tc>
      </w:tr>
      <w:tr w:rsidR="008549BD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8549BD" w:rsidRP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549BD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79231D71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532D643F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F6BA9D2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549BD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7D4A3D28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24192D5B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74EDBF6B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549BD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2517DC01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1F5FEA8E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3DB61B68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E464C1C" w14:textId="77777777" w:rsidR="008549BD" w:rsidRDefault="008549BD" w:rsidP="008313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445A8F08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BAE"/>
    <w:multiLevelType w:val="hybridMultilevel"/>
    <w:tmpl w:val="E2B6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87C"/>
    <w:multiLevelType w:val="hybridMultilevel"/>
    <w:tmpl w:val="085C3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2A7F"/>
    <w:multiLevelType w:val="hybridMultilevel"/>
    <w:tmpl w:val="99F0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4683"/>
    <w:multiLevelType w:val="hybridMultilevel"/>
    <w:tmpl w:val="84EAA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627"/>
    <w:multiLevelType w:val="hybridMultilevel"/>
    <w:tmpl w:val="D0445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A6501"/>
    <w:multiLevelType w:val="hybridMultilevel"/>
    <w:tmpl w:val="4EA2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3C10"/>
    <w:multiLevelType w:val="hybridMultilevel"/>
    <w:tmpl w:val="2E32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568"/>
    <w:multiLevelType w:val="hybridMultilevel"/>
    <w:tmpl w:val="04FA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B310E"/>
    <w:rsid w:val="002647EF"/>
    <w:rsid w:val="002D3F56"/>
    <w:rsid w:val="003840E6"/>
    <w:rsid w:val="0044741B"/>
    <w:rsid w:val="004537D6"/>
    <w:rsid w:val="00596B2C"/>
    <w:rsid w:val="007068DB"/>
    <w:rsid w:val="007E638A"/>
    <w:rsid w:val="008313B2"/>
    <w:rsid w:val="008549BD"/>
    <w:rsid w:val="008641B0"/>
    <w:rsid w:val="008901BB"/>
    <w:rsid w:val="008C1C1D"/>
    <w:rsid w:val="00A76FF2"/>
    <w:rsid w:val="00B27856"/>
    <w:rsid w:val="00E252A1"/>
    <w:rsid w:val="00E27B9B"/>
    <w:rsid w:val="00E3783D"/>
    <w:rsid w:val="00E420D5"/>
    <w:rsid w:val="00F74926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84401-5528-4526-9BC1-027110CBF13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03575809-ce26-4e06-8475-4b4cbde71387"/>
    <ds:schemaRef ds:uri="http://www.w3.org/XML/1998/namespace"/>
    <ds:schemaRef ds:uri="http://schemas.openxmlformats.org/package/2006/metadata/core-properties"/>
    <ds:schemaRef ds:uri="22373c65-ac94-414f-afb2-7c24030d9a1d"/>
  </ds:schemaRefs>
</ds:datastoreItem>
</file>

<file path=customXml/itemProps2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523D2-A5CE-4BD6-9923-5E54DEB91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2</cp:revision>
  <dcterms:created xsi:type="dcterms:W3CDTF">2022-04-04T09:29:00Z</dcterms:created>
  <dcterms:modified xsi:type="dcterms:W3CDTF">2022-04-04T09:29:00Z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